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5A7F0">
      <w:pPr>
        <w:widowControl/>
        <w:spacing w:line="240" w:lineRule="auto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240FC22A">
      <w:pPr>
        <w:adjustRightInd w:val="0"/>
        <w:snapToGrid w:val="0"/>
        <w:spacing w:line="600" w:lineRule="exact"/>
        <w:ind w:firstLine="0" w:firstLine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第二届全国大学生职业规划大赛</w:t>
      </w:r>
    </w:p>
    <w:p w14:paraId="37686872">
      <w:pPr>
        <w:adjustRightInd w:val="0"/>
        <w:snapToGrid w:val="0"/>
        <w:spacing w:after="293" w:afterLines="50" w:line="600" w:lineRule="exact"/>
        <w:ind w:firstLine="0" w:firstLineChars="0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就业赛道方案</w:t>
      </w:r>
    </w:p>
    <w:p w14:paraId="7814A43E">
      <w:pPr>
        <w:ind w:left="1880" w:leftChars="200" w:hanging="1280" w:hangingChars="400"/>
        <w:rPr>
          <w:rFonts w:hint="eastAsia"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一、比赛内容</w:t>
      </w:r>
    </w:p>
    <w:p w14:paraId="027D11AF">
      <w:pPr>
        <w:ind w:firstLine="64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考察学生求职实战能力，对照目标职业及岗位要求，个人综合素质和专业能力等方面的契合度，个人发展路径与就业市场需求的适应度。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eastAsia="zh-CN"/>
        </w:rPr>
        <w:t>参赛学生可获得岗位录用意向。</w:t>
      </w:r>
    </w:p>
    <w:p w14:paraId="00BF174D">
      <w:pPr>
        <w:adjustRightInd w:val="0"/>
        <w:snapToGrid w:val="0"/>
        <w:spacing w:line="560" w:lineRule="exact"/>
        <w:ind w:firstLine="6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二、参赛组别和对象</w:t>
      </w:r>
    </w:p>
    <w:p w14:paraId="15D7CD1C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就业赛道设高教本科生组、高教研究生组和职教组，参赛对象为普通高等学校全日制本、专科高年级在校学生，以及全体研究生。高教本科生组面向普通本科三、四年级（部分专业五年级）学生（不含已通过推免等确定升学的毕业年级学生），全体第二学士学位学生；高教研究生组面向全体研究生；职教组面向职教本科三、四年级学生和高职（专科）二、三年级学生。</w:t>
      </w:r>
    </w:p>
    <w:p w14:paraId="6625DC13">
      <w:pPr>
        <w:adjustRightInd w:val="0"/>
        <w:snapToGrid w:val="0"/>
        <w:spacing w:line="560" w:lineRule="exact"/>
        <w:ind w:firstLine="6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三、参赛材料要求</w:t>
      </w:r>
    </w:p>
    <w:p w14:paraId="79C2814B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选手在大赛平台提交以下参赛材料：</w:t>
      </w:r>
    </w:p>
    <w:p w14:paraId="4FA15BAF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（一）求职简历（PDF格式）。</w:t>
      </w:r>
    </w:p>
    <w:p w14:paraId="337F01FC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（二）求职综合展示（PPT格式，不超过50MB；可加入视频）。</w:t>
      </w:r>
    </w:p>
    <w:p w14:paraId="47EE80DC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（三）辅助证明材料，包括实践、实习、获奖等证明材料（PDF格式，整合为单个文件，不超过50MB）。</w:t>
      </w:r>
    </w:p>
    <w:p w14:paraId="24FD34C6">
      <w:pPr>
        <w:adjustRightInd w:val="0"/>
        <w:snapToGrid w:val="0"/>
        <w:spacing w:line="560" w:lineRule="exact"/>
        <w:ind w:firstLine="600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</w:rPr>
        <w:t>四、比赛环节</w:t>
      </w:r>
    </w:p>
    <w:p w14:paraId="5C844B1B">
      <w:pPr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就业赛道设主题陈述、综合面试、天降offer（录用意向）环节。各环节时长根据实际情况适当调整。</w:t>
      </w:r>
    </w:p>
    <w:p w14:paraId="34CADB0B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仿宋_GB2312"/>
          <w:sz w:val="32"/>
          <w:szCs w:val="32"/>
        </w:rPr>
        <w:t>（一）主题陈述（6分钟）</w:t>
      </w:r>
      <w:r>
        <w:rPr>
          <w:rFonts w:hint="eastAsia" w:ascii="楷体_GB2312" w:hAnsi="Times New Roman" w:eastAsia="楷体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选手结合求职综合展示PPT，陈述个人求职意向和职业准备情况。</w:t>
      </w:r>
    </w:p>
    <w:p w14:paraId="051C3805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仿宋_GB2312"/>
          <w:sz w:val="32"/>
          <w:szCs w:val="32"/>
        </w:rPr>
        <w:t>（二）综合面试（6分钟）</w:t>
      </w:r>
      <w:r>
        <w:rPr>
          <w:rFonts w:hint="eastAsia" w:ascii="楷体_GB2312" w:hAnsi="Times New Roman" w:eastAsia="楷体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评委提出真实工作场景中可能遇到的问题，选手提出解决方案；评委结合选手陈述自由提问。</w:t>
      </w:r>
    </w:p>
    <w:p w14:paraId="725AE804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仿宋_GB2312"/>
          <w:sz w:val="32"/>
          <w:szCs w:val="32"/>
        </w:rPr>
        <w:t>（三）天降offer（2分钟）</w:t>
      </w:r>
      <w:r>
        <w:rPr>
          <w:rFonts w:hint="eastAsia" w:ascii="楷体_GB2312" w:hAnsi="Times New Roman" w:eastAsia="楷体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用人单位根据选手表现，决定是否给出录用意向，并对选手作点评。</w:t>
      </w:r>
    </w:p>
    <w:p w14:paraId="42ED19BC">
      <w:pPr>
        <w:adjustRightInd w:val="0"/>
        <w:snapToGrid w:val="0"/>
        <w:spacing w:after="205" w:afterLines="35" w:line="600" w:lineRule="exact"/>
        <w:ind w:left="600" w:leftChars="200" w:firstLine="0" w:firstLineChars="0"/>
      </w:pPr>
      <w:r>
        <w:rPr>
          <w:rFonts w:hint="eastAsia" w:ascii="Times New Roman" w:hAnsi="Times New Roman" w:eastAsia="黑体" w:cs="仿宋_GB2312"/>
          <w:bCs/>
          <w:sz w:val="32"/>
          <w:szCs w:val="32"/>
        </w:rPr>
        <w:t>五、评审标准</w:t>
      </w:r>
    </w:p>
    <w:tbl>
      <w:tblPr>
        <w:tblStyle w:val="3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6322"/>
        <w:gridCol w:w="810"/>
      </w:tblGrid>
      <w:tr w14:paraId="2AD93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pct"/>
            <w:vAlign w:val="center"/>
          </w:tcPr>
          <w:p w14:paraId="79089373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指标</w:t>
            </w:r>
          </w:p>
        </w:tc>
        <w:tc>
          <w:tcPr>
            <w:tcW w:w="3676" w:type="pct"/>
            <w:vAlign w:val="center"/>
          </w:tcPr>
          <w:p w14:paraId="775F53E3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0385E026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分值</w:t>
            </w:r>
          </w:p>
        </w:tc>
      </w:tr>
      <w:tr w14:paraId="26B4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6DA73DF4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3676" w:type="pct"/>
            <w:vAlign w:val="center"/>
          </w:tcPr>
          <w:p w14:paraId="4E98203C">
            <w:pPr>
              <w:numPr>
                <w:ilvl w:val="255"/>
                <w:numId w:val="0"/>
              </w:numPr>
              <w:snapToGrid w:val="0"/>
              <w:spacing w:line="240" w:lineRule="auto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能够结合就业市场需求和个人所学专业、能力及兴趣等特点，合理设定职业目标</w:t>
            </w:r>
          </w:p>
        </w:tc>
        <w:tc>
          <w:tcPr>
            <w:tcW w:w="471" w:type="pct"/>
            <w:vAlign w:val="center"/>
          </w:tcPr>
          <w:p w14:paraId="3175040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5</w:t>
            </w:r>
          </w:p>
        </w:tc>
      </w:tr>
      <w:tr w14:paraId="31168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1F558DE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5EC013C3">
            <w:pPr>
              <w:numPr>
                <w:ilvl w:val="255"/>
                <w:numId w:val="0"/>
              </w:numPr>
              <w:snapToGrid w:val="0"/>
              <w:spacing w:line="240" w:lineRule="auto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准确把握目标职业的任职要求、工作内容、基本流程和发展前景等</w:t>
            </w:r>
          </w:p>
        </w:tc>
        <w:tc>
          <w:tcPr>
            <w:tcW w:w="471" w:type="pct"/>
            <w:vAlign w:val="center"/>
          </w:tcPr>
          <w:p w14:paraId="401DD5E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5</w:t>
            </w:r>
          </w:p>
        </w:tc>
      </w:tr>
      <w:tr w14:paraId="332D3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10CCEDD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岗位</w:t>
            </w:r>
          </w:p>
          <w:p w14:paraId="083A823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胜任力</w:t>
            </w:r>
          </w:p>
        </w:tc>
        <w:tc>
          <w:tcPr>
            <w:tcW w:w="3676" w:type="pct"/>
            <w:vAlign w:val="center"/>
          </w:tcPr>
          <w:p w14:paraId="27B747BE"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具备目标岗位所需综合素质，如思维认知、沟通协作能力和执行力等，具有敬业奉献的职业精神</w:t>
            </w:r>
          </w:p>
        </w:tc>
        <w:tc>
          <w:tcPr>
            <w:tcW w:w="471" w:type="pct"/>
            <w:vAlign w:val="center"/>
          </w:tcPr>
          <w:p w14:paraId="213DA66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</w:tr>
      <w:tr w14:paraId="17936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14F1168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7423E860"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具备目标岗位所需的专业知识和技能要求，相关实习实践经历丰富，具备解决实际问题的专业能力</w:t>
            </w:r>
          </w:p>
        </w:tc>
        <w:tc>
          <w:tcPr>
            <w:tcW w:w="471" w:type="pct"/>
            <w:vAlign w:val="center"/>
          </w:tcPr>
          <w:p w14:paraId="6F9D1B4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</w:tr>
      <w:tr w14:paraId="03B3A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852" w:type="pct"/>
            <w:vAlign w:val="center"/>
          </w:tcPr>
          <w:p w14:paraId="4137387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发展潜力</w:t>
            </w:r>
          </w:p>
        </w:tc>
        <w:tc>
          <w:tcPr>
            <w:tcW w:w="3676" w:type="pct"/>
            <w:vAlign w:val="center"/>
          </w:tcPr>
          <w:p w14:paraId="4C4FF574">
            <w:pPr>
              <w:snapToGrid w:val="0"/>
              <w:spacing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具备持续学习能力、创新精神和应对不确定性挑战的潜质，适应未来职业发展要求；符合就业市场需求，现场获得用人单位提供的录用意向</w:t>
            </w:r>
          </w:p>
        </w:tc>
        <w:tc>
          <w:tcPr>
            <w:tcW w:w="471" w:type="pct"/>
            <w:vAlign w:val="center"/>
          </w:tcPr>
          <w:p w14:paraId="3E061E7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10</w:t>
            </w:r>
          </w:p>
        </w:tc>
      </w:tr>
    </w:tbl>
    <w:p w14:paraId="4ADE1C0B">
      <w:pPr>
        <w:adjustRightInd w:val="0"/>
        <w:snapToGrid w:val="0"/>
        <w:spacing w:after="205" w:afterLines="35" w:line="600" w:lineRule="exact"/>
        <w:ind w:firstLine="640"/>
        <w:rPr>
          <w:rFonts w:ascii="Times New Roman" w:hAnsi="Times New Roman" w:eastAsia="黑体" w:cs="仿宋_GB2312"/>
          <w:bCs/>
          <w:sz w:val="32"/>
          <w:szCs w:val="32"/>
        </w:rPr>
      </w:pPr>
      <w:r>
        <w:rPr>
          <w:rFonts w:hint="eastAsia" w:ascii="Times New Roman" w:hAnsi="Times New Roman" w:eastAsia="黑体" w:cs="仿宋_GB2312"/>
          <w:bCs/>
          <w:sz w:val="32"/>
          <w:szCs w:val="32"/>
        </w:rPr>
        <w:t>六、奖项设置</w:t>
      </w:r>
    </w:p>
    <w:p w14:paraId="6D96C36C">
      <w:pPr>
        <w:widowControl/>
        <w:adjustRightInd w:val="0"/>
        <w:snapToGrid w:val="0"/>
        <w:spacing w:line="560" w:lineRule="exact"/>
        <w:ind w:firstLine="640"/>
        <w:rPr>
          <w:rFonts w:hint="eastAsia" w:ascii="仿宋_GB2312" w:hAnsi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bCs/>
          <w:color w:val="000000"/>
          <w:sz w:val="32"/>
          <w:szCs w:val="32"/>
        </w:rPr>
        <w:t>就业赛道设置金奖、银奖、铜奖，以及优秀指导教师奖等奖项。</w:t>
      </w:r>
    </w:p>
    <w:p w14:paraId="0CB0AF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mQxMTYwNjFmNTlmMWJlNDY1YmZjYmNlN2MxNTkifQ=="/>
  </w:docVars>
  <w:rsids>
    <w:rsidRoot w:val="166F0A56"/>
    <w:rsid w:val="166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880" w:firstLineChars="20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2024-10-30T10:24:00Z</dcterms:created>
  <dc:creator>梨落</dc:creator>
  <cp:lastModifiedBy>梨落</cp:lastModifiedBy>
  <dcterms:modified xsi:type="dcterms:W3CDTF">2024-10-30T10:24:57Z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EB4A0E008B03458E9BA074D56778D6AE_11</vt:lpwstr>
  </property>
</Properties>
</file>